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192530" cy="1192530"/>
            <wp:effectExtent b="0" l="0" r="0" t="0"/>
            <wp:docPr descr="page1image39023824" id="2" name="image1.png"/>
            <a:graphic>
              <a:graphicData uri="http://schemas.openxmlformats.org/drawingml/2006/picture">
                <pic:pic>
                  <pic:nvPicPr>
                    <pic:cNvPr descr="page1image39023824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92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Naropa University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 School of Counseling &amp; Psychology - Master of Arts in Clinical Mental Health Counseling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2130 Arapahoe Avenue • Boulder CO 80302-9926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303-444-0202 • Fax: 303-245-4879 •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www.naropa.edu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Naropa University- MA in Clinical Mental Health Counseling _______________ program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Counselor Competency Evaluation (PCCE)* with rubric for Internship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Name: ________________________________________________  Date:___________________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 /Staff completing PCCE: 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Rating Scale: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Does not meet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Expectations for Program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Expectations for Program Level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Expectations for Program Level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Exceeds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Expectations for Program Level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Not Applicable or Not Observable/Observed (Note: The entirety of Sections C, D, E, and F can be checked as "N" in the header row if no items are applicable/observed).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DISPOSITION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Self-Awareness -Awareness of own communication style, social identities, social statuses, worldview, beliefs, values, needs and limitations, and how they influence one's relationship to others and the training and therapeutic environment.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0    1     2     3 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Present Moment Awareness -Able to track the here-and-now experience of self, other, content, and dynamics, including thoughts, emotions, body language and somatic experience.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0    1      2    3 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Emotional Maturity -Works with stress and demonstrates emotional stability (i.e., congruence between mood &amp; affect) and self-control (i.e., impulse control) in relationships with peers, staff, faculty, and supervisor/s.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1     2    3 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Self-Evaluation -Ability to observe and evaluate oneself with a realistic and working knowledge of strengths and areas of development.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     1     2    3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Self-Driven Learner- Takes responsibility for own learning, growth, and professional development, including attention to self-care.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1     2      3     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Ethical Practice - Demonstrates ethical behavior and decision-making and is able to identify and work effectively with ethical issues.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Any combination of three scores of zero (0) and one (1) above will prompt a contact sheet (or other means) alerting the student about the concerns.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Any combination of four scores of zero (0) and one (1) above will prompt a notice of concern meeting with the student to explore how the areas of concern can be remedied.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ATTENDANCE, PUNCTUALITY, PRESENCE IN THE CLASSROOM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  Lateness- student has more than excused absences allowed                                                  N      Y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 Difficulty with verbal communication or interpersonal relationships                                     N      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 Difficulty observing healthy boundaries in relationship                                                         N      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 Seems to be experiencing constant crisis                                                                                N      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 Seems dissociated, angry, isolated, or upset more that 50% of the time                                N      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ACADEMIC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 Frequently asks for exceptions (aside from accommodation exceptions) to policies or deadlines.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      N       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  Inadequate academic performance                                                                                       N       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GROUP DYNAMICS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  At least two students have asked not to be in a group with this person                              N       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  May be having cultural competency issues or difference/inclusivity issues.                      N      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  Controls the level of sharing in class by own explosive, angry, or tearful reactivity         N      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   Unable to receive feedback or make constructive use of it.                                                N     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Three “Yes” answers to questions 7-18 will prompt a contact sheet (or other means) alerting the student about the concerns.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Four “Yes” answers to questions 7-18 will prompt a notice of concern meeting with the student to explore how the areas of concern can be remedied.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Five or more Yes” answers to questions 7-18 will result in student’s placement in probation.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If the student’s performance evaluation indicates low scores in both sections resulting in two contact sheets, this will automatically prompt a notice of concern meeting.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ETHICAL &amp; LEGAL CONSIDERATIONS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 Ethical Practice - Demonstrates ethical behavior and decision-making and is able to identify and work effectively with ethical issues.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ASSESSMENT, CASE CONCEPTUALIZATION &amp; TREATMENT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 Presenting Issues – Gathers sufficient information and history in most relevant areas, and is able to understand and articulate client’s presenting issue/s.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20. Case Conceptualization (Systems) – Able to conceptualize and articulate social system, family system, cultural background, spiritual orientation, social identities, multicultural influences and impacts, and social statuses.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3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 Case Conceptualization (Concentration) – Able to conceptualize and articulate the client’s issues within relevant theoretical framework of concentration specialization (Transpersonal, Somatic, Contemplative Psychotherapy and Buddhist Psychology).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 Diagnosis – Makes appropriate recommendations for diagnosis and can demonstrate how diagnosis may impact the therapeutic relationship and process.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 Treatment Planning &amp; Referral – Able to assess and subsequently recommend appropriate and holistic treatment plan and referral.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THE THERAPEUTIC RELATIONSHIP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   Therapeutic Frame &amp; Boundaries – Communicates, creates and maintains appropriate boundaries of the therapeutic setting including use of consent, confidentiality, and release forms.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 Active Listening – Demonstrates appropriate use of counseling skills including minimal encouragers, open-ended and closed questions, reflection, paraphrasing, and summarizing.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26. Nonverbal Skills – Demonstrates appropriate use of body posture and gestures in session to facilitate the counseling process.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  <w:tab/>
        <w:tab/>
        <w:tab/>
        <w:tab/>
        <w:tab/>
        <w:t xml:space="preserve">            0      1    2       3     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 Therapeutic Presence – Expresses compassionate presence by demonstrating acceptance, empathy, genuineness, and unconditional positive regard.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0      1    2       3     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 Self-Regulation – Able to work with own feelings and emotions in session without verbally or behaviorally impeding the session.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     1    2       3     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 Cultural Competency &amp; Humility – Demonstrates awareness and sensitivity to cultural diversity and dynamics of power, privilege and oppression within themselves, their clients, and in the therapeutic relationship, and responds appropriately and effectively.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0      1    2       3     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 Working with Feelings/ Emotions – Able to identify, experience and appropriately stay with the deep and/ or intense feelings and emotions of the client.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0      1    2       3     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31. Content &amp; Process – Able to track and distinguish client’s therapeutic process from content.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4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      1    2       3     N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32. Problem-Solving – Avoids problem solving, inappropriate advice giving, fixing behavior and/or rescuing the client.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0      1    2       3     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33. Confrontation – Is supportive and able to confront when necessary.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0      1    2       3     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34. Self-Disclosure – Self-discloses only for the benefit of the clients, and delivers this information in a skillful and carefully considered way.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 xml:space="preserve"> 0      1    2       3     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35. Interventions – Demonstrates selection and use of counseling modalities and interventions in relation to the client’s presenting issue/s and cultural background.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0      1    2       3     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36. Session Management – Demonstrates good session time management skills and establishes continuity between sessions (when applicable).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0      1    2       3     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applicable in first semester, otherwise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semester only)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37. Termination – Effectively engages and collaborates in the termination process.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      1    2       3     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GROUP COUNSELING SKILLS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38. Therapeutic Frame &amp; Boundaries – Communicates, creates and maintains appropriate boundaries for group safety and cohesiveness.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0      1    2       3     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39. Planning – Able to create a plan/framework for group that is appropriate to the participants, nature and duration of the group.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 0      1    2       3     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40. Facilitation &amp; Interventions – Demonstrates culturally responsive selection and use of interventions; balances adhering to plan and working with here-and-now content, tending to group process and content, and supporting individual and the collective.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 0      1    2       3     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41. Session Management – Demonstrates good group session time management skills and establishes continuity between sessions (where applicable).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0      1    2       3     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Three “Yes” answers to questions 19-43 will prompt a contact sheet (or other means) alerting the student about the concerns.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Four “Yes” answers to questions 19-43 will prompt a notice of concern meeting with the student to explore how the areas of concern can be remedied.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Five or more Yes” answers to questions 19-43 will result in student’s failing the Internship/Contemplative Supervision class.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Additional Comments: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feedback regarding concentration- specific professional competence and/ or skill development: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          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Student Signature                            Date</w:t>
        <w:tab/>
        <w:tab/>
        <w:t xml:space="preserve">        Faculty/Staff Signature</w:t>
        <w:tab/>
        <w:t xml:space="preserve">                  Date</w:t>
      </w:r>
    </w:p>
    <w:sectPr>
      <w:footerReference r:id="rId9" w:type="defaul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* This PCCE is modeled from Texas State University-San Marcos. 2016-17.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AD7A7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B08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B0801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85590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ark2x85p1ir1" w:customStyle="1">
    <w:name w:val="mark2x85p1ir1"/>
    <w:basedOn w:val="DefaultParagraphFont"/>
    <w:rsid w:val="0085590A"/>
  </w:style>
  <w:style w:type="character" w:styleId="mark760kdr5kb" w:customStyle="1">
    <w:name w:val="mark760kdr5kb"/>
    <w:basedOn w:val="DefaultParagraphFont"/>
    <w:rsid w:val="0085590A"/>
  </w:style>
  <w:style w:type="character" w:styleId="markjp3g1m9jw" w:customStyle="1">
    <w:name w:val="markjp3g1m9jw"/>
    <w:basedOn w:val="DefaultParagraphFont"/>
    <w:rsid w:val="0085590A"/>
  </w:style>
  <w:style w:type="character" w:styleId="markcjxpzmnll" w:customStyle="1">
    <w:name w:val="markcjxpzmnll"/>
    <w:basedOn w:val="DefaultParagraphFont"/>
    <w:rsid w:val="0085590A"/>
  </w:style>
  <w:style w:type="character" w:styleId="Heading2Char" w:customStyle="1">
    <w:name w:val="Heading 2 Char"/>
    <w:basedOn w:val="DefaultParagraphFont"/>
    <w:link w:val="Heading2"/>
    <w:uiPriority w:val="9"/>
    <w:rsid w:val="00AD7A76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markofhspyipt" w:customStyle="1">
    <w:name w:val="markofhspyipt"/>
    <w:basedOn w:val="DefaultParagraphFont"/>
    <w:rsid w:val="00AD7A76"/>
  </w:style>
  <w:style w:type="character" w:styleId="mark5d1vrg299" w:customStyle="1">
    <w:name w:val="mark5d1vrg299"/>
    <w:basedOn w:val="DefaultParagraphFont"/>
    <w:rsid w:val="00AD7A76"/>
  </w:style>
  <w:style w:type="character" w:styleId="marko2x51050t" w:customStyle="1">
    <w:name w:val="marko2x51050t"/>
    <w:basedOn w:val="DefaultParagraphFont"/>
    <w:rsid w:val="00AD7A76"/>
  </w:style>
  <w:style w:type="character" w:styleId="Hyperlink">
    <w:name w:val="Hyperlink"/>
    <w:basedOn w:val="DefaultParagraphFont"/>
    <w:unhideWhenUsed w:val="1"/>
    <w:rsid w:val="004D7C07"/>
    <w:rPr>
      <w:color w:val="0000ff"/>
      <w:u w:val="single"/>
    </w:rPr>
  </w:style>
  <w:style w:type="paragraph" w:styleId="Header">
    <w:name w:val="header"/>
    <w:basedOn w:val="Normal"/>
    <w:link w:val="HeaderChar"/>
    <w:unhideWhenUsed w:val="1"/>
    <w:rsid w:val="008904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0497"/>
  </w:style>
  <w:style w:type="paragraph" w:styleId="Footer">
    <w:name w:val="footer"/>
    <w:basedOn w:val="Normal"/>
    <w:link w:val="FooterChar"/>
    <w:unhideWhenUsed w:val="1"/>
    <w:rsid w:val="008904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0497"/>
  </w:style>
  <w:style w:type="character" w:styleId="PageNumber">
    <w:name w:val="page number"/>
    <w:basedOn w:val="DefaultParagraphFont"/>
    <w:uiPriority w:val="99"/>
    <w:semiHidden w:val="1"/>
    <w:unhideWhenUsed w:val="1"/>
    <w:rsid w:val="00F42E9A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C3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C3BA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C3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C3BA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C3BA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naro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c0CVguY/qAyfVmglW885B4ZGQ==">AMUW2mUu3fhqxEaYF4+hIlsjzP9u24X7U3RejI5DFQBlK2cax6j+5IAyOlgn9UPU/AUIyN6XRM9UgL23IyU4YHIQEER28wD5jUqfHr1hMjcf2NrJle5H+nQ=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2020-06-14T19:01:00Z</dcterms:created>
  <dc:creator>Janneli Chapin</dc:creator>
</cp:coreProperties>
</file>